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6A" w:rsidRDefault="008D776A" w:rsidP="008D776A">
      <w:pPr>
        <w:pStyle w:val="1"/>
        <w:jc w:val="center"/>
      </w:pPr>
      <w:r>
        <w:rPr>
          <w:bCs w:val="0"/>
        </w:rPr>
        <w:t>РОССИЙСКАЯ ФЕДЕРАЦИЯ</w:t>
      </w:r>
    </w:p>
    <w:p w:rsidR="008D776A" w:rsidRDefault="008D776A" w:rsidP="008D776A">
      <w:pPr>
        <w:pStyle w:val="1"/>
        <w:jc w:val="center"/>
        <w:rPr>
          <w:bCs w:val="0"/>
        </w:rPr>
      </w:pPr>
      <w:r>
        <w:rPr>
          <w:bCs w:val="0"/>
        </w:rPr>
        <w:t>КРАСНОЯРСКИЙ  КРАЙ</w:t>
      </w:r>
    </w:p>
    <w:p w:rsidR="00375B3E" w:rsidRPr="00375B3E" w:rsidRDefault="00375B3E" w:rsidP="00375B3E">
      <w:pPr>
        <w:jc w:val="center"/>
        <w:rPr>
          <w:sz w:val="28"/>
          <w:szCs w:val="28"/>
        </w:rPr>
      </w:pPr>
      <w:r w:rsidRPr="00375B3E">
        <w:rPr>
          <w:sz w:val="28"/>
          <w:szCs w:val="28"/>
        </w:rPr>
        <w:t>МУНИЦИПАЛЬНОЕ ОБРАЗОВАНИЕ ГОРОД МИНУСИНСК</w:t>
      </w:r>
    </w:p>
    <w:p w:rsidR="008D776A" w:rsidRDefault="008D776A" w:rsidP="008D776A">
      <w:pPr>
        <w:pStyle w:val="1"/>
        <w:jc w:val="center"/>
        <w:rPr>
          <w:bCs w:val="0"/>
        </w:rPr>
      </w:pPr>
      <w:r>
        <w:rPr>
          <w:bCs w:val="0"/>
        </w:rPr>
        <w:t>МИНУСИНСКИЙ ГОРОДСКОЙ  СОВЕТ ДЕПУТАТОВ</w:t>
      </w:r>
    </w:p>
    <w:p w:rsidR="008D776A" w:rsidRPr="008D776A" w:rsidRDefault="008D776A" w:rsidP="008D776A">
      <w:pPr>
        <w:pStyle w:val="3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proofErr w:type="gramStart"/>
      <w:r w:rsidRPr="008D776A">
        <w:rPr>
          <w:rFonts w:ascii="Times New Roman" w:hAnsi="Times New Roman" w:cs="Times New Roman"/>
          <w:color w:val="auto"/>
          <w:sz w:val="48"/>
          <w:szCs w:val="48"/>
        </w:rPr>
        <w:t>Р</w:t>
      </w:r>
      <w:proofErr w:type="gramEnd"/>
      <w:r w:rsidRPr="008D776A">
        <w:rPr>
          <w:rFonts w:ascii="Times New Roman" w:hAnsi="Times New Roman" w:cs="Times New Roman"/>
          <w:color w:val="auto"/>
          <w:sz w:val="48"/>
          <w:szCs w:val="48"/>
        </w:rPr>
        <w:t xml:space="preserve"> Е Ш Е Н И Е</w:t>
      </w:r>
    </w:p>
    <w:p w:rsidR="008D776A" w:rsidRDefault="008D776A" w:rsidP="008D776A">
      <w:pPr>
        <w:ind w:right="142"/>
        <w:rPr>
          <w:sz w:val="24"/>
          <w:szCs w:val="24"/>
        </w:rPr>
      </w:pPr>
    </w:p>
    <w:p w:rsidR="006B50DD" w:rsidRDefault="008177C5" w:rsidP="008177C5">
      <w:pPr>
        <w:rPr>
          <w:sz w:val="26"/>
          <w:szCs w:val="26"/>
        </w:rPr>
      </w:pPr>
      <w:r>
        <w:rPr>
          <w:sz w:val="26"/>
          <w:szCs w:val="26"/>
        </w:rPr>
        <w:t xml:space="preserve">28.06.2018                                                                                                            </w:t>
      </w:r>
      <w:r w:rsidR="005E737A">
        <w:rPr>
          <w:sz w:val="26"/>
          <w:szCs w:val="26"/>
        </w:rPr>
        <w:t xml:space="preserve">  </w:t>
      </w:r>
      <w:r>
        <w:rPr>
          <w:sz w:val="26"/>
          <w:szCs w:val="26"/>
        </w:rPr>
        <w:t>№</w:t>
      </w:r>
      <w:r w:rsidR="005E737A">
        <w:rPr>
          <w:sz w:val="26"/>
          <w:szCs w:val="26"/>
        </w:rPr>
        <w:t>10-65р</w:t>
      </w:r>
    </w:p>
    <w:p w:rsidR="00043559" w:rsidRDefault="00D20679" w:rsidP="008177C5">
      <w:pPr>
        <w:jc w:val="center"/>
        <w:rPr>
          <w:b/>
          <w:sz w:val="28"/>
          <w:szCs w:val="28"/>
        </w:rPr>
      </w:pPr>
      <w:r w:rsidRPr="008177C5">
        <w:rPr>
          <w:b/>
          <w:sz w:val="28"/>
          <w:szCs w:val="28"/>
        </w:rPr>
        <w:t>Об утверждении Правил размещения</w:t>
      </w:r>
      <w:r w:rsidR="008177C5" w:rsidRPr="008177C5">
        <w:rPr>
          <w:b/>
          <w:sz w:val="28"/>
          <w:szCs w:val="28"/>
        </w:rPr>
        <w:t xml:space="preserve"> </w:t>
      </w:r>
      <w:r w:rsidRPr="008177C5">
        <w:rPr>
          <w:b/>
          <w:sz w:val="28"/>
          <w:szCs w:val="28"/>
        </w:rPr>
        <w:t>рекламных конструкций на территории</w:t>
      </w:r>
      <w:r w:rsidR="008177C5">
        <w:rPr>
          <w:b/>
          <w:sz w:val="28"/>
          <w:szCs w:val="28"/>
        </w:rPr>
        <w:t xml:space="preserve"> </w:t>
      </w:r>
      <w:r w:rsidRPr="008177C5">
        <w:rPr>
          <w:b/>
          <w:sz w:val="28"/>
          <w:szCs w:val="28"/>
        </w:rPr>
        <w:t>муниципального образования</w:t>
      </w:r>
      <w:r w:rsidR="008177C5" w:rsidRPr="008177C5">
        <w:rPr>
          <w:b/>
          <w:sz w:val="28"/>
          <w:szCs w:val="28"/>
        </w:rPr>
        <w:t xml:space="preserve"> г</w:t>
      </w:r>
      <w:r w:rsidRPr="008177C5">
        <w:rPr>
          <w:b/>
          <w:sz w:val="28"/>
          <w:szCs w:val="28"/>
        </w:rPr>
        <w:t>ород Минусинск</w:t>
      </w:r>
    </w:p>
    <w:p w:rsidR="00D20679" w:rsidRDefault="00D20679" w:rsidP="00BC77C7">
      <w:pPr>
        <w:rPr>
          <w:sz w:val="28"/>
          <w:szCs w:val="28"/>
        </w:rPr>
      </w:pPr>
    </w:p>
    <w:p w:rsidR="006B50DD" w:rsidRPr="00BC77C7" w:rsidRDefault="00863C58" w:rsidP="00863C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425D5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</w:t>
      </w:r>
      <w:r w:rsidR="00A139DA" w:rsidRPr="00BC77C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425D5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</w:t>
      </w:r>
      <w:r w:rsidRPr="00BC77C7">
        <w:rPr>
          <w:sz w:val="28"/>
          <w:szCs w:val="28"/>
        </w:rPr>
        <w:t xml:space="preserve"> </w:t>
      </w:r>
      <w:r w:rsidR="00A139DA" w:rsidRPr="00BC77C7">
        <w:rPr>
          <w:sz w:val="28"/>
          <w:szCs w:val="28"/>
        </w:rPr>
        <w:t>от 13.03.2006 № 38-ФЗ «О рекламе»,  Уставом городского округа – город Минусинск, в целях формирования благоприятной архитектурной среды города Минусинска, Минусинский городской Совет депутатов РЕШИЛ</w:t>
      </w:r>
      <w:r w:rsidR="006B50DD" w:rsidRPr="00BC77C7">
        <w:rPr>
          <w:sz w:val="28"/>
          <w:szCs w:val="28"/>
        </w:rPr>
        <w:t>:</w:t>
      </w:r>
    </w:p>
    <w:p w:rsidR="00BC77C7" w:rsidRDefault="00B4152A" w:rsidP="00D20679">
      <w:pPr>
        <w:ind w:firstLine="709"/>
        <w:jc w:val="both"/>
        <w:rPr>
          <w:sz w:val="28"/>
          <w:szCs w:val="28"/>
        </w:rPr>
      </w:pPr>
      <w:r w:rsidRPr="00BC77C7">
        <w:rPr>
          <w:sz w:val="28"/>
          <w:szCs w:val="28"/>
        </w:rPr>
        <w:t>1.</w:t>
      </w:r>
      <w:r w:rsidR="00DF3FD8" w:rsidRPr="00BC77C7">
        <w:rPr>
          <w:sz w:val="28"/>
          <w:szCs w:val="28"/>
        </w:rPr>
        <w:t xml:space="preserve"> </w:t>
      </w:r>
      <w:r w:rsidR="00D20679" w:rsidRPr="008B6193">
        <w:rPr>
          <w:sz w:val="28"/>
          <w:szCs w:val="28"/>
        </w:rPr>
        <w:t xml:space="preserve">Утвердить Правила размещения </w:t>
      </w:r>
      <w:r w:rsidR="00D20679">
        <w:rPr>
          <w:sz w:val="28"/>
          <w:szCs w:val="28"/>
        </w:rPr>
        <w:t>рекламных конструкций</w:t>
      </w:r>
      <w:r w:rsidR="00D20679" w:rsidRPr="008B6193">
        <w:rPr>
          <w:sz w:val="28"/>
          <w:szCs w:val="28"/>
        </w:rPr>
        <w:t xml:space="preserve">   на территории муниципального образования город Минусинск согласно приложению</w:t>
      </w:r>
      <w:r w:rsidR="00D20679">
        <w:rPr>
          <w:sz w:val="28"/>
          <w:szCs w:val="28"/>
        </w:rPr>
        <w:t xml:space="preserve">. </w:t>
      </w:r>
    </w:p>
    <w:p w:rsidR="00D20679" w:rsidRDefault="001D5B86" w:rsidP="00043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="00375B3E">
        <w:rPr>
          <w:sz w:val="28"/>
          <w:szCs w:val="28"/>
        </w:rPr>
        <w:t xml:space="preserve"> решения Минусинского городского Совета депутатов</w:t>
      </w:r>
      <w:r w:rsidR="00D20679">
        <w:rPr>
          <w:sz w:val="28"/>
          <w:szCs w:val="28"/>
        </w:rPr>
        <w:t>:</w:t>
      </w:r>
    </w:p>
    <w:p w:rsidR="00D20679" w:rsidRDefault="00375B3E" w:rsidP="00043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0679" w:rsidRPr="00BC77C7">
        <w:rPr>
          <w:sz w:val="28"/>
          <w:szCs w:val="28"/>
        </w:rPr>
        <w:t xml:space="preserve"> от 12.11.2013 №11-98 «Об утверждении Правил размещения наружной рекламы на территории муниципального образования город Минусинск»</w:t>
      </w:r>
      <w:r>
        <w:rPr>
          <w:sz w:val="28"/>
          <w:szCs w:val="28"/>
        </w:rPr>
        <w:t>;</w:t>
      </w:r>
    </w:p>
    <w:p w:rsidR="001D5B86" w:rsidRDefault="00375B3E" w:rsidP="00043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B86">
        <w:rPr>
          <w:sz w:val="28"/>
          <w:szCs w:val="28"/>
        </w:rPr>
        <w:t xml:space="preserve"> от 09.12.2009 №19-164р «Об установлении формы проведения торгов на территории муниципального образования город Минусинск в виде открытого аукциона».</w:t>
      </w:r>
    </w:p>
    <w:p w:rsidR="003E7BC8" w:rsidRPr="003E7BC8" w:rsidRDefault="001D5B86" w:rsidP="00BC77C7">
      <w:pPr>
        <w:pStyle w:val="a3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3</w:t>
      </w:r>
      <w:r w:rsidR="00A2612F">
        <w:rPr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63C58">
        <w:rPr>
          <w:bCs/>
          <w:color w:val="000000" w:themeColor="text1"/>
          <w:sz w:val="28"/>
          <w:szCs w:val="28"/>
          <w:shd w:val="clear" w:color="auto" w:fill="FFFFFF"/>
        </w:rPr>
        <w:t xml:space="preserve">Установить что </w:t>
      </w:r>
      <w:r w:rsidR="00510A19" w:rsidRPr="008B6193">
        <w:rPr>
          <w:sz w:val="28"/>
          <w:szCs w:val="28"/>
        </w:rPr>
        <w:t xml:space="preserve">Правила размещения </w:t>
      </w:r>
      <w:r w:rsidR="00510A19">
        <w:rPr>
          <w:sz w:val="28"/>
          <w:szCs w:val="28"/>
        </w:rPr>
        <w:t>рекламных конструкций</w:t>
      </w:r>
      <w:r w:rsidR="00510A19" w:rsidRPr="008B6193">
        <w:rPr>
          <w:sz w:val="28"/>
          <w:szCs w:val="28"/>
        </w:rPr>
        <w:t xml:space="preserve">   на территории муниципального образования город Минусинск</w:t>
      </w:r>
      <w:r w:rsidR="00510A19">
        <w:rPr>
          <w:sz w:val="28"/>
          <w:szCs w:val="28"/>
        </w:rPr>
        <w:t>, утверждаемые настоящим решением</w:t>
      </w:r>
      <w:r w:rsidR="00863C58">
        <w:rPr>
          <w:bCs/>
          <w:color w:val="000000" w:themeColor="text1"/>
          <w:sz w:val="28"/>
          <w:szCs w:val="28"/>
          <w:shd w:val="clear" w:color="auto" w:fill="FFFFFF"/>
        </w:rPr>
        <w:t xml:space="preserve">, не </w:t>
      </w:r>
      <w:r w:rsidR="007A153C">
        <w:rPr>
          <w:bCs/>
          <w:color w:val="000000" w:themeColor="text1"/>
          <w:sz w:val="28"/>
          <w:szCs w:val="28"/>
          <w:shd w:val="clear" w:color="auto" w:fill="FFFFFF"/>
        </w:rPr>
        <w:t>применяются к рекламным конструкциям</w:t>
      </w:r>
      <w:r w:rsidR="00863C58">
        <w:rPr>
          <w:bCs/>
          <w:color w:val="000000" w:themeColor="text1"/>
          <w:sz w:val="28"/>
          <w:szCs w:val="28"/>
          <w:shd w:val="clear" w:color="auto" w:fill="FFFFFF"/>
        </w:rPr>
        <w:t xml:space="preserve">, разрешения на установку и эксплуатацию которых были выданы до вступления в силу настоящего решения в течение срока </w:t>
      </w:r>
      <w:r w:rsidR="009425D5">
        <w:rPr>
          <w:bCs/>
          <w:color w:val="000000" w:themeColor="text1"/>
          <w:sz w:val="28"/>
          <w:szCs w:val="28"/>
          <w:shd w:val="clear" w:color="auto" w:fill="FFFFFF"/>
        </w:rPr>
        <w:t>действия</w:t>
      </w:r>
      <w:r w:rsidR="00375B3E">
        <w:rPr>
          <w:bCs/>
          <w:color w:val="000000" w:themeColor="text1"/>
          <w:sz w:val="28"/>
          <w:szCs w:val="28"/>
          <w:shd w:val="clear" w:color="auto" w:fill="FFFFFF"/>
        </w:rPr>
        <w:t xml:space="preserve"> разрешений</w:t>
      </w:r>
      <w:r w:rsidR="003E7BC8" w:rsidRPr="003E7BC8"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A139DA" w:rsidRPr="00773CDF" w:rsidRDefault="001D5B86" w:rsidP="00B4152A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52A" w:rsidRPr="00773CDF">
        <w:rPr>
          <w:sz w:val="28"/>
          <w:szCs w:val="28"/>
        </w:rPr>
        <w:t xml:space="preserve">. </w:t>
      </w:r>
      <w:proofErr w:type="gramStart"/>
      <w:r w:rsidR="00A2612F">
        <w:rPr>
          <w:sz w:val="28"/>
          <w:szCs w:val="28"/>
        </w:rPr>
        <w:t>Контроль за</w:t>
      </w:r>
      <w:proofErr w:type="gramEnd"/>
      <w:r w:rsidR="00A2612F">
        <w:rPr>
          <w:sz w:val="28"/>
          <w:szCs w:val="28"/>
        </w:rPr>
        <w:t xml:space="preserve"> выполнением р</w:t>
      </w:r>
      <w:r w:rsidR="00A139DA" w:rsidRPr="00773CDF">
        <w:rPr>
          <w:sz w:val="28"/>
          <w:szCs w:val="28"/>
        </w:rPr>
        <w:t xml:space="preserve">ешения возложить на комиссию по городскому и жилищно-коммунальному хозяйству, градостроительству, </w:t>
      </w:r>
      <w:r w:rsidR="009425D5">
        <w:rPr>
          <w:sz w:val="28"/>
          <w:szCs w:val="28"/>
        </w:rPr>
        <w:t xml:space="preserve">собственности и земельным вопросам </w:t>
      </w:r>
      <w:r w:rsidR="00A139DA" w:rsidRPr="00773CDF">
        <w:rPr>
          <w:sz w:val="28"/>
          <w:szCs w:val="28"/>
        </w:rPr>
        <w:t xml:space="preserve">Минусинского городского Совета депутатов. </w:t>
      </w:r>
    </w:p>
    <w:p w:rsidR="00A139DA" w:rsidRDefault="001D5B86" w:rsidP="00B4152A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B4152A" w:rsidRPr="00773CDF">
        <w:rPr>
          <w:sz w:val="28"/>
          <w:szCs w:val="28"/>
        </w:rPr>
        <w:t xml:space="preserve">. </w:t>
      </w:r>
      <w:r w:rsidR="00A139DA" w:rsidRPr="00773CDF">
        <w:rPr>
          <w:sz w:val="28"/>
          <w:szCs w:val="28"/>
        </w:rPr>
        <w:t xml:space="preserve">Решение вступает в силу в день, следующий за днем его официального опубликования в печатном </w:t>
      </w:r>
      <w:r w:rsidR="00A139DA" w:rsidRPr="00773CDF">
        <w:rPr>
          <w:rFonts w:eastAsia="Calibri"/>
          <w:sz w:val="28"/>
          <w:szCs w:val="28"/>
          <w:lang w:eastAsia="en-US"/>
        </w:rPr>
        <w:t>средстве массовой информации «Минусинск официальный».</w:t>
      </w:r>
    </w:p>
    <w:p w:rsidR="00D20679" w:rsidRPr="00043559" w:rsidRDefault="00D20679" w:rsidP="00043559">
      <w:pPr>
        <w:pStyle w:val="a3"/>
        <w:tabs>
          <w:tab w:val="left" w:pos="993"/>
        </w:tabs>
        <w:ind w:left="709" w:firstLine="709"/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92469C" w:rsidTr="00D20679">
        <w:trPr>
          <w:trHeight w:val="717"/>
        </w:trPr>
        <w:tc>
          <w:tcPr>
            <w:tcW w:w="5211" w:type="dxa"/>
          </w:tcPr>
          <w:p w:rsidR="0092469C" w:rsidRDefault="0092469C" w:rsidP="00043559">
            <w:pPr>
              <w:jc w:val="both"/>
              <w:rPr>
                <w:sz w:val="28"/>
                <w:szCs w:val="26"/>
              </w:rPr>
            </w:pPr>
            <w:r w:rsidRPr="0092469C">
              <w:rPr>
                <w:sz w:val="28"/>
                <w:szCs w:val="26"/>
              </w:rPr>
              <w:t>Глава города Минусинска</w:t>
            </w:r>
          </w:p>
          <w:p w:rsidR="0092469C" w:rsidRDefault="0092469C" w:rsidP="00043559">
            <w:pPr>
              <w:jc w:val="both"/>
              <w:rPr>
                <w:sz w:val="28"/>
                <w:szCs w:val="26"/>
              </w:rPr>
            </w:pPr>
          </w:p>
          <w:p w:rsidR="0092469C" w:rsidRPr="0092469C" w:rsidRDefault="0092469C" w:rsidP="0004355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360" w:type="dxa"/>
          </w:tcPr>
          <w:p w:rsidR="00D20679" w:rsidRPr="0092469C" w:rsidRDefault="0092469C" w:rsidP="0004355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Председатель Минусинского городского Совета депутатов</w:t>
            </w:r>
          </w:p>
        </w:tc>
      </w:tr>
      <w:tr w:rsidR="0092469C" w:rsidTr="00D20679">
        <w:tc>
          <w:tcPr>
            <w:tcW w:w="5211" w:type="dxa"/>
          </w:tcPr>
          <w:p w:rsidR="0092469C" w:rsidRPr="0092469C" w:rsidRDefault="0092469C" w:rsidP="0004355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  <w:r w:rsidR="00AC2A76">
              <w:rPr>
                <w:sz w:val="28"/>
                <w:szCs w:val="26"/>
              </w:rPr>
              <w:t xml:space="preserve">подпись   </w:t>
            </w:r>
            <w:r>
              <w:rPr>
                <w:sz w:val="28"/>
                <w:szCs w:val="26"/>
              </w:rPr>
              <w:t xml:space="preserve"> Д.Н. Меркулов</w:t>
            </w:r>
          </w:p>
        </w:tc>
        <w:tc>
          <w:tcPr>
            <w:tcW w:w="4360" w:type="dxa"/>
          </w:tcPr>
          <w:p w:rsidR="0092469C" w:rsidRPr="0092469C" w:rsidRDefault="0092469C" w:rsidP="00043559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</w:t>
            </w:r>
            <w:r w:rsidR="00AC2A76">
              <w:rPr>
                <w:sz w:val="28"/>
                <w:szCs w:val="26"/>
              </w:rPr>
              <w:t>подпись</w:t>
            </w:r>
            <w:r>
              <w:rPr>
                <w:sz w:val="28"/>
                <w:szCs w:val="26"/>
              </w:rPr>
              <w:t xml:space="preserve">      Г.Г. Циплин</w:t>
            </w:r>
            <w:bookmarkStart w:id="0" w:name="_GoBack"/>
            <w:bookmarkEnd w:id="0"/>
          </w:p>
        </w:tc>
      </w:tr>
    </w:tbl>
    <w:p w:rsidR="00A139DA" w:rsidRPr="00301215" w:rsidRDefault="00A139DA" w:rsidP="0004355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8177C5" w:rsidTr="008177C5">
        <w:tc>
          <w:tcPr>
            <w:tcW w:w="3934" w:type="dxa"/>
          </w:tcPr>
          <w:p w:rsidR="008177C5" w:rsidRDefault="008177C5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Приложение к решени</w:t>
            </w:r>
            <w:bookmarkStart w:id="1" w:name="OCRUncertain001"/>
            <w:r>
              <w:rPr>
                <w:snapToGrid w:val="0"/>
                <w:sz w:val="28"/>
                <w:szCs w:val="28"/>
              </w:rPr>
              <w:t>ю Минусинского городского Совета депутатов</w:t>
            </w:r>
            <w:bookmarkEnd w:id="1"/>
          </w:p>
          <w:p w:rsidR="008177C5" w:rsidRDefault="005E737A">
            <w:pPr>
              <w:tabs>
                <w:tab w:val="left" w:pos="9214"/>
              </w:tabs>
              <w:ind w:right="-1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 28.06.2018  №10-65р</w:t>
            </w:r>
            <w:r w:rsidR="008177C5">
              <w:rPr>
                <w:snapToGrid w:val="0"/>
                <w:sz w:val="28"/>
                <w:szCs w:val="28"/>
              </w:rPr>
              <w:t xml:space="preserve">   </w:t>
            </w:r>
          </w:p>
          <w:p w:rsidR="008177C5" w:rsidRDefault="008177C5">
            <w:pPr>
              <w:rPr>
                <w:sz w:val="28"/>
                <w:szCs w:val="28"/>
              </w:rPr>
            </w:pPr>
          </w:p>
        </w:tc>
      </w:tr>
      <w:tr w:rsidR="008177C5" w:rsidTr="008177C5">
        <w:tc>
          <w:tcPr>
            <w:tcW w:w="3934" w:type="dxa"/>
          </w:tcPr>
          <w:p w:rsidR="008177C5" w:rsidRDefault="008177C5">
            <w:pPr>
              <w:rPr>
                <w:sz w:val="28"/>
                <w:szCs w:val="28"/>
              </w:rPr>
            </w:pPr>
          </w:p>
        </w:tc>
      </w:tr>
    </w:tbl>
    <w:p w:rsidR="008177C5" w:rsidRDefault="008177C5" w:rsidP="008177C5">
      <w:pPr>
        <w:jc w:val="center"/>
        <w:rPr>
          <w:sz w:val="28"/>
          <w:szCs w:val="28"/>
        </w:rPr>
      </w:pPr>
    </w:p>
    <w:p w:rsidR="008177C5" w:rsidRDefault="008177C5" w:rsidP="008177C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8177C5" w:rsidRDefault="008177C5" w:rsidP="008177C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размещения рекламных конструкций на территории муниципального образования город Минусинск</w:t>
      </w:r>
    </w:p>
    <w:p w:rsidR="008177C5" w:rsidRDefault="008177C5" w:rsidP="008177C5">
      <w:pPr>
        <w:jc w:val="center"/>
        <w:rPr>
          <w:sz w:val="28"/>
          <w:szCs w:val="28"/>
        </w:rPr>
      </w:pPr>
    </w:p>
    <w:p w:rsidR="008177C5" w:rsidRDefault="008177C5" w:rsidP="008177C5">
      <w:pPr>
        <w:jc w:val="both"/>
        <w:rPr>
          <w:sz w:val="28"/>
          <w:szCs w:val="28"/>
        </w:rPr>
      </w:pPr>
    </w:p>
    <w:p w:rsidR="008177C5" w:rsidRDefault="008177C5" w:rsidP="008177C5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Правила размещения рекламных конструкций на территории муниципального образования город Минусинск (далее – Правила) разработаны с целью формирования благоприятной архитектурной среды города, сохранения внешнего архитектурного облика сложившейся застройки и устанавливают требования к установке и эксплуатации рекламных конструкций.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Рекламные конструкции, размещаемые на территории муниципального образования город Минусинск, должны соответствовать  установленным Правилами типам и видам рекламных конструкций, требованиям к таким рекламным конструкциям.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Администрация города Минусинска утверждает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собственности. Схема размещения рекламных конструкций является документом, определяющим места размещения рекламных конструкций, типы и виды рекламных конструкций, установка которых допускается на данных местах.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Порядок выдачи разрешения на установку и эксплуатацию рекламных конструкций устанавливается постановлением Администрации города Минусинска.</w:t>
      </w:r>
    </w:p>
    <w:p w:rsidR="008177C5" w:rsidRDefault="008177C5" w:rsidP="008177C5">
      <w:pPr>
        <w:ind w:firstLine="709"/>
        <w:jc w:val="both"/>
        <w:rPr>
          <w:sz w:val="28"/>
          <w:szCs w:val="21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1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осуществляется на основе торгов в форме аукциона.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Срок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</w:t>
      </w:r>
      <w:proofErr w:type="gramStart"/>
      <w:r>
        <w:rPr>
          <w:sz w:val="28"/>
          <w:szCs w:val="28"/>
        </w:rPr>
        <w:t>разграничена</w:t>
      </w:r>
      <w:proofErr w:type="gramEnd"/>
      <w:r>
        <w:rPr>
          <w:sz w:val="28"/>
          <w:szCs w:val="28"/>
        </w:rPr>
        <w:t xml:space="preserve"> устанавливается в соответствии с разделом 2 данных Правил.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Соблюдение настоящих Правил обязательно для всех юридических лиц, индивидуальных предпринимателей, физических лиц  при размещении и эксплуатации рекламных конструкций (в том числе временных рекламных </w:t>
      </w:r>
      <w:r>
        <w:rPr>
          <w:sz w:val="28"/>
          <w:szCs w:val="28"/>
        </w:rPr>
        <w:lastRenderedPageBreak/>
        <w:t>конструкций), на территории муниципального образования город Минусинск (далее – город Минусинск).</w:t>
      </w:r>
    </w:p>
    <w:p w:rsidR="008177C5" w:rsidRDefault="008177C5" w:rsidP="008177C5">
      <w:pPr>
        <w:jc w:val="center"/>
        <w:rPr>
          <w:sz w:val="28"/>
          <w:szCs w:val="28"/>
        </w:rPr>
      </w:pPr>
    </w:p>
    <w:p w:rsidR="008177C5" w:rsidRDefault="008177C5" w:rsidP="008177C5">
      <w:pPr>
        <w:jc w:val="center"/>
        <w:rPr>
          <w:sz w:val="28"/>
          <w:szCs w:val="28"/>
        </w:rPr>
      </w:pPr>
    </w:p>
    <w:p w:rsidR="008177C5" w:rsidRDefault="008177C5" w:rsidP="008177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Требования к рекламным конструкциям </w:t>
      </w:r>
      <w:proofErr w:type="gramStart"/>
      <w:r>
        <w:rPr>
          <w:sz w:val="28"/>
          <w:szCs w:val="28"/>
        </w:rPr>
        <w:t>допускаемых</w:t>
      </w:r>
      <w:proofErr w:type="gramEnd"/>
      <w:r>
        <w:rPr>
          <w:sz w:val="28"/>
          <w:szCs w:val="28"/>
        </w:rPr>
        <w:t xml:space="preserve"> </w:t>
      </w:r>
    </w:p>
    <w:p w:rsidR="008177C5" w:rsidRDefault="008177C5" w:rsidP="008177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размещению на территории муниципального образования </w:t>
      </w:r>
    </w:p>
    <w:p w:rsidR="008177C5" w:rsidRDefault="008177C5" w:rsidP="008177C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Минусинск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 территории муниципального образования город Минусинск допускается размещение следующих типов и видов рекламных конструкций: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proofErr w:type="gramStart"/>
      <w:r>
        <w:rPr>
          <w:sz w:val="28"/>
          <w:szCs w:val="28"/>
        </w:rPr>
        <w:t xml:space="preserve">Щитовая конструкция с размером информационного поля 6,0 м x 3,0 м (далее – </w:t>
      </w:r>
      <w:proofErr w:type="spellStart"/>
      <w:r>
        <w:rPr>
          <w:sz w:val="28"/>
          <w:szCs w:val="28"/>
        </w:rPr>
        <w:t>еврощит</w:t>
      </w:r>
      <w:proofErr w:type="spellEnd"/>
      <w:r>
        <w:rPr>
          <w:sz w:val="28"/>
          <w:szCs w:val="28"/>
        </w:rPr>
        <w:t>) – отдельно стоящая на земле рекламная конструкция, состоящая из фундамента, каркаса, с размером одной стороны информационного поля 6,0 м x 3,0 м, высотой опорной стойки от 4,5 м до 7,0 м, с внешними габаритами рекламной панели не более 6,4 м x 3,4 м, основным цветом конструкции и опорной</w:t>
      </w:r>
      <w:proofErr w:type="gramEnd"/>
      <w:r>
        <w:rPr>
          <w:sz w:val="28"/>
          <w:szCs w:val="28"/>
        </w:rPr>
        <w:t xml:space="preserve"> стойки – серым, дополнительными цветами конструкции – синим, зеленым, оранжевым, бордовым. Количество сторон </w:t>
      </w:r>
      <w:proofErr w:type="spellStart"/>
      <w:r>
        <w:rPr>
          <w:sz w:val="28"/>
          <w:szCs w:val="28"/>
        </w:rPr>
        <w:t>еврощита</w:t>
      </w:r>
      <w:proofErr w:type="spellEnd"/>
      <w:r>
        <w:rPr>
          <w:sz w:val="28"/>
          <w:szCs w:val="28"/>
        </w:rPr>
        <w:t xml:space="preserve"> не может превышать двух.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proofErr w:type="gramStart"/>
      <w:r>
        <w:rPr>
          <w:sz w:val="28"/>
          <w:szCs w:val="28"/>
        </w:rPr>
        <w:t xml:space="preserve">Щитовая конструкция с размером информационного поля 12,0 м x 4,0 м (далее – </w:t>
      </w:r>
      <w:proofErr w:type="spellStart"/>
      <w:r>
        <w:rPr>
          <w:sz w:val="28"/>
          <w:szCs w:val="28"/>
        </w:rPr>
        <w:t>суперборд</w:t>
      </w:r>
      <w:proofErr w:type="spellEnd"/>
      <w:r>
        <w:rPr>
          <w:sz w:val="28"/>
          <w:szCs w:val="28"/>
        </w:rPr>
        <w:t>) – отдельно стоящая на земле рекламная конструкция с внешним или внутренним подсветом, состоящая из фундамента, каркаса, с размером одной стороны  информационного поля 12,0 м x 4,0 м, высотой опорной стойки от 4,5 м до 11,0 м, основным цветом конструкции и опорной стойки – серым, дополнительными цветами конструкции – синим, зеленым</w:t>
      </w:r>
      <w:proofErr w:type="gramEnd"/>
      <w:r>
        <w:rPr>
          <w:sz w:val="28"/>
          <w:szCs w:val="28"/>
        </w:rPr>
        <w:t xml:space="preserve">, оранжевым, бордовым. Количество сторон </w:t>
      </w:r>
      <w:proofErr w:type="spellStart"/>
      <w:r>
        <w:rPr>
          <w:sz w:val="28"/>
          <w:szCs w:val="28"/>
        </w:rPr>
        <w:t>суперборда</w:t>
      </w:r>
      <w:proofErr w:type="spellEnd"/>
      <w:r>
        <w:rPr>
          <w:sz w:val="28"/>
          <w:szCs w:val="28"/>
        </w:rPr>
        <w:t xml:space="preserve"> не может превышать трёх. Допускается применение автоматической смены изображения.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proofErr w:type="gramStart"/>
      <w:r>
        <w:rPr>
          <w:sz w:val="28"/>
          <w:szCs w:val="28"/>
        </w:rPr>
        <w:t xml:space="preserve">Щитовая конструкция с размером информационного поля 6,0 м x 3,2 м с автоматической сменой изображения (далее – </w:t>
      </w:r>
      <w:proofErr w:type="spellStart"/>
      <w:r>
        <w:rPr>
          <w:sz w:val="28"/>
          <w:szCs w:val="28"/>
        </w:rPr>
        <w:t>призматрон</w:t>
      </w:r>
      <w:proofErr w:type="spellEnd"/>
      <w:r>
        <w:rPr>
          <w:sz w:val="28"/>
          <w:szCs w:val="28"/>
        </w:rPr>
        <w:t>) – отдельно стоящая на земле рекламная конструкция, состоящая из фундамента, каркаса, с размером информационного поля 6,0 м x 3,2 м, высотой опорной стойки от 4,5 м до 7,0 м, внешними габаритами рекламной панели не более 6,4 м x 3,6 м, основным цветом конструкции и</w:t>
      </w:r>
      <w:proofErr w:type="gramEnd"/>
      <w:r>
        <w:rPr>
          <w:sz w:val="28"/>
          <w:szCs w:val="28"/>
        </w:rPr>
        <w:t xml:space="preserve"> опорной стойки – серым, дополнительными цветами конструкции – синим, зеленым, оранжевым, бордовым. Количество сторон </w:t>
      </w:r>
      <w:proofErr w:type="spellStart"/>
      <w:r>
        <w:rPr>
          <w:sz w:val="28"/>
          <w:szCs w:val="28"/>
        </w:rPr>
        <w:t>призматрона</w:t>
      </w:r>
      <w:proofErr w:type="spellEnd"/>
      <w:r>
        <w:rPr>
          <w:sz w:val="28"/>
          <w:szCs w:val="28"/>
        </w:rPr>
        <w:t xml:space="preserve"> не может превышать двух.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proofErr w:type="gramStart"/>
      <w:r>
        <w:rPr>
          <w:sz w:val="28"/>
          <w:szCs w:val="28"/>
        </w:rPr>
        <w:t>Щитовая конструкция с размером информационного поля 1,2 м x 1,8 м (далее – пилон) – отдельно стоящая на земле рекламная конструкция, состоящая из фундамента, каркаса, с размером информационного поля 1,2 м x 1,8 м, высотой опорной стойки от 0,8 м до 1,2 м, внешними габаритами рекламной панели не более 1,7 м x 2,3 м, основным цветом конструкции – серым.</w:t>
      </w:r>
      <w:proofErr w:type="gramEnd"/>
      <w:r>
        <w:rPr>
          <w:sz w:val="28"/>
          <w:szCs w:val="28"/>
        </w:rPr>
        <w:t xml:space="preserve"> Количество сторон пилона не может быть больше двух.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proofErr w:type="gramStart"/>
      <w:r>
        <w:rPr>
          <w:sz w:val="28"/>
          <w:szCs w:val="28"/>
        </w:rPr>
        <w:t xml:space="preserve">Щитовая конструкция с размером информационного поля 3,7 м x 2,7 м (далее – </w:t>
      </w:r>
      <w:proofErr w:type="spellStart"/>
      <w:r>
        <w:rPr>
          <w:sz w:val="28"/>
          <w:szCs w:val="28"/>
        </w:rPr>
        <w:t>ситиборд</w:t>
      </w:r>
      <w:proofErr w:type="spellEnd"/>
      <w:r>
        <w:rPr>
          <w:sz w:val="28"/>
          <w:szCs w:val="28"/>
        </w:rPr>
        <w:t xml:space="preserve">) – отдельно стоящая на земле рекламная конструкция с внутренним подсветом, состоящая из фундамента, каркаса, с размером информационного поля 3,7 м x 2,7 м, высотой опорной стойки от 2,5 м до 4,0 м, при размещении на тротуаре – не менее 3,5 м, внешними габаритами </w:t>
      </w:r>
      <w:r>
        <w:rPr>
          <w:sz w:val="28"/>
          <w:szCs w:val="28"/>
        </w:rPr>
        <w:lastRenderedPageBreak/>
        <w:t>рекламной панели не более 4,4 м</w:t>
      </w:r>
      <w:proofErr w:type="gramEnd"/>
      <w:r>
        <w:rPr>
          <w:sz w:val="28"/>
          <w:szCs w:val="28"/>
        </w:rPr>
        <w:t xml:space="preserve"> x 3,4 м, основным цветом конструкции и опорной стойки – серым. Допускается применение автоматической смены изображения. Количество сторон </w:t>
      </w:r>
      <w:proofErr w:type="spellStart"/>
      <w:r>
        <w:rPr>
          <w:sz w:val="28"/>
          <w:szCs w:val="28"/>
        </w:rPr>
        <w:t>ситиборда</w:t>
      </w:r>
      <w:proofErr w:type="spellEnd"/>
      <w:r>
        <w:rPr>
          <w:sz w:val="28"/>
          <w:szCs w:val="28"/>
        </w:rPr>
        <w:t xml:space="preserve"> не может превышать двух.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2.1.6. Тумба (</w:t>
      </w:r>
      <w:proofErr w:type="spellStart"/>
      <w:r>
        <w:rPr>
          <w:sz w:val="28"/>
          <w:szCs w:val="28"/>
        </w:rPr>
        <w:t>пиллар</w:t>
      </w:r>
      <w:proofErr w:type="spellEnd"/>
      <w:r>
        <w:rPr>
          <w:sz w:val="28"/>
          <w:szCs w:val="28"/>
        </w:rPr>
        <w:t>) – рекламная конструкция, состоящая из фундамента, каркаса, с размером информационного поля 1,4 м x 3 м, 0,85 м x 3 м, основным цветом конструкции – серым. Количество сторон тумбы не может превышать трёх.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2.1.7. </w:t>
      </w:r>
      <w:proofErr w:type="gramStart"/>
      <w:r>
        <w:rPr>
          <w:sz w:val="28"/>
          <w:szCs w:val="28"/>
        </w:rPr>
        <w:t>Указатель городской системы ориентирования – двусторонняя или односторонняя плоскостная конструкция с внутренним подсветом, устанавливаемая на собственных опорах, опорах наружного освещения, опорах контактной сети, содержащая информацию об уличной системе (название улиц, проспектов, площадей и т.п.), местах нахождения организаций, объектах культурного наследия (памятниках истории и культуры) народов Российской Федерации, с размерами информационного поля – по длине от 0,835 м до 1,2 м, по</w:t>
      </w:r>
      <w:proofErr w:type="gramEnd"/>
      <w:r>
        <w:rPr>
          <w:sz w:val="28"/>
          <w:szCs w:val="28"/>
        </w:rPr>
        <w:t xml:space="preserve"> высоте от 0,265 м до 1,8 м, высотой опорной стойки – 4,9 м, основным цветом конструкции – серым.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2.1.8. Электронное табло – рекламная конструкция, предназначенная для воспроизведения изображения на плоскости экрана, размещаемая в виде отдельно стоящих конструкций либо на стенах зданий, сооружений, не имеющих оконных проемов или на крышах зданий, сооружений, с различными вариантами размеров, формы и цветового исполнения.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2.1.9. </w:t>
      </w:r>
      <w:proofErr w:type="gramStart"/>
      <w:r>
        <w:rPr>
          <w:sz w:val="28"/>
          <w:szCs w:val="28"/>
        </w:rPr>
        <w:t>Настенное панно – рекламная конструкция, устанавливаемая на плоскости стен зданий, сооружений, состоящая из элементов крепления к стене, каркаса и информационного поля, с размерами конструкции, определяемыми с учетом размеров стены здания, основным цветом конструкции – серым, дополнительными цветами – синим, зеленым, оранжевым, бордовым.</w:t>
      </w:r>
      <w:proofErr w:type="gramEnd"/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2.1.10. Крышная конструкция – рекламная конструкция, устанавливаемая полностью или частично выше уровня карниза здания либо на крыше, состоящая из элементов крепления, несущей части конструкции и информационного поля. Представляет собой объёмные буквы и (или) щитовую крупноформатную конструкцию, световой короб с рекламным изображением. Основной цвет конструкции – серый, дополнительные цвета – синий, зеленый, оранжевый, бордовый.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2.1.11.   </w:t>
      </w:r>
      <w:proofErr w:type="spellStart"/>
      <w:r>
        <w:rPr>
          <w:sz w:val="28"/>
          <w:szCs w:val="28"/>
        </w:rPr>
        <w:t>Медиафасад</w:t>
      </w:r>
      <w:proofErr w:type="spellEnd"/>
      <w:r>
        <w:rPr>
          <w:sz w:val="28"/>
          <w:szCs w:val="28"/>
        </w:rPr>
        <w:t xml:space="preserve"> –  это индивидуальная </w:t>
      </w:r>
      <w:proofErr w:type="spellStart"/>
      <w:r>
        <w:rPr>
          <w:sz w:val="28"/>
          <w:szCs w:val="28"/>
        </w:rPr>
        <w:t>светопропускающая</w:t>
      </w:r>
      <w:proofErr w:type="spellEnd"/>
      <w:r>
        <w:rPr>
          <w:sz w:val="28"/>
          <w:szCs w:val="28"/>
        </w:rPr>
        <w:t xml:space="preserve"> рекламная конструкция с площадью информационного поля не менее 50 кв. м, размещаемая непосредственно на поверхности стены здания и сооружения или на </w:t>
      </w:r>
      <w:proofErr w:type="spellStart"/>
      <w:r>
        <w:rPr>
          <w:sz w:val="28"/>
          <w:szCs w:val="28"/>
        </w:rPr>
        <w:t>металлокаркасе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повторяющем</w:t>
      </w:r>
      <w:proofErr w:type="gramEnd"/>
      <w:r>
        <w:rPr>
          <w:sz w:val="28"/>
          <w:szCs w:val="28"/>
        </w:rPr>
        <w:t xml:space="preserve"> пластику стены, позволяющая демонстрировать электронно-цифровое изображение.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2.1.12. Панель-кронштейн – двусторонняя плоскостная рекламная конструкция с внутренним подсветом, устанавливаемая на фасадах зданий, сооружений или на собственных опорах, с размерами информационного поля 0,8 м x 1,2 м или 1,2 м x 1,8 м, внешними габаритами рекламной конструкции не более 1,7 м x 2,3 м, основным цветом конструкции – серым. Площадь информационного поля панели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ронштейна определяется общей площадью двух его сторон.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2.1.13. Стела – рекламная конструкция среднего формата размерами от 3,0 м до 7,0 в высоту в индивидуальном исполнении, в котором для размещения рекламы или информации используются как объем конструкции, так и ее поверхность. Не допускается размещение стел при ширине тротуара менее трех метров или наличии мест для размещения других средств наружной рекламы на фасаде здания или сооружения, за исключением зданий и сооружений, расположенных вне зоны видимости с улично-дорожной сети;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2.1.14. </w:t>
      </w:r>
      <w:proofErr w:type="spellStart"/>
      <w:r>
        <w:rPr>
          <w:sz w:val="28"/>
          <w:szCs w:val="28"/>
        </w:rPr>
        <w:t>Флаговая</w:t>
      </w:r>
      <w:proofErr w:type="spellEnd"/>
      <w:r>
        <w:rPr>
          <w:sz w:val="28"/>
          <w:szCs w:val="28"/>
        </w:rPr>
        <w:t xml:space="preserve"> композиция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>екламная конструкция, состоящая из основания, одного или нескольких флагштоков (стоек) и мягких полотнищ (информационных полей) с размерами не превышающими 4,0 м в высоту и 3,0 м в ширину. Общая площадь информационного поля рекламной конструкции одного флага определяется площадью двух сторон его полотнищ.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2.1.15. </w:t>
      </w:r>
      <w:proofErr w:type="gramStart"/>
      <w:r>
        <w:rPr>
          <w:sz w:val="28"/>
          <w:szCs w:val="28"/>
        </w:rPr>
        <w:t>Конструкция на ограждении строительной площадки – временная рекламная конструкция, выполненная в виде щитовых рамных конструкций, закрепленных на ограждении строительной площадки, с размером, ограниченным размером строительного ограждения, основным цветом конструкции – серым, дополнительными цветами – синим, зеленым, оранжевым, бордовым.</w:t>
      </w:r>
      <w:proofErr w:type="gramEnd"/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2.1.16. Строительная сетка – временная рекламная конструкция, выполненная путем нанесения изображения непосредственно на сетку, размещаемую на строительных лесах, ограждающих объекты строительства, с размерами, ограниченными размерами строительных лесов.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2.1.17. Разные стороны одной рекламной конструкции должны иметь одинаковое исполнение.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Срок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разграничена для типов рекламных конструкций, указанных в пунктах 2.1.1, 2.1.2, 2.1.3, 2.1.5, 2.1.13 составляет 10 лет, для иных типов рекламных конструкций, предусмотренных Правилами, составляет 5 лет.</w:t>
      </w:r>
      <w:proofErr w:type="gramEnd"/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Размещение рекламных конструкций на территории муниципального образования город Минусинск должно осуществляться на основе планировочных особенностей территории, функционального и градостроительного зонирования, с учетом внешнего архитектурного облика сложившейся застройки города.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размещения рекламных конструкций в соответствии с внешним архитектурным обликом сложившейся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устанавливаются следующие зоны: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зона особого значения;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иные территории города.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2.3.1. Зона особого значения представляет собой территорию, включенную в границы зон охраны объектов культурного наследия федерального и регионального значения.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 В зоне особого значения не допускается: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размещение наружной рекламы, включая рекламные установки, конструкции, транспаранты, растяжки с размером информационного поля, превышающим габариты 1,2 м x 1,8 м, за исключением установки таковых органами государственной власти или органами местного самоуправления для случаев оформления событийного характера местного, регионального и федерального значения, носящей временный характер (на время проведения праздничных или событийных мероприятий, а также на период, предшествующий проведению таких мероприятий, продолжительность</w:t>
      </w:r>
      <w:proofErr w:type="gramEnd"/>
      <w:r>
        <w:rPr>
          <w:sz w:val="28"/>
          <w:szCs w:val="28"/>
        </w:rPr>
        <w:t xml:space="preserve"> которого устанавливается органами местного самоуправления);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панно и рекламных конструкций на глухих торцах и брандмауэрных стенах зданий, в том числе на сопредельных территориях в зоне визуального восприятия исторической застройки;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</w:t>
      </w:r>
      <w:proofErr w:type="spellStart"/>
      <w:r>
        <w:rPr>
          <w:sz w:val="28"/>
          <w:szCs w:val="28"/>
        </w:rPr>
        <w:t>медиафасадов</w:t>
      </w:r>
      <w:proofErr w:type="spellEnd"/>
      <w:r>
        <w:rPr>
          <w:sz w:val="28"/>
          <w:szCs w:val="28"/>
        </w:rPr>
        <w:t>;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рекламных конструкций на фасадах зданий, за исключением панелей-кронштейнов с размером информационного поля 0,8 м х 1,2 м и строительных сеток;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рекламных конструкций на ограждениях (заборах, оградах, столбах и иных подобных средствах ограждения).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На иных территориях города, не вошедших в зону особого значения, с учётом требований настоящих Правил, допускается: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рекламных конструкций, предусмотренных пунктами 2.1.1-2.1.16. настоящих Правил;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рекламных конструкций на ограждениях, за исключением </w:t>
      </w:r>
      <w:proofErr w:type="spellStart"/>
      <w:r>
        <w:rPr>
          <w:sz w:val="28"/>
          <w:szCs w:val="28"/>
        </w:rPr>
        <w:t>светопрозрачных</w:t>
      </w:r>
      <w:proofErr w:type="spellEnd"/>
      <w:r>
        <w:rPr>
          <w:sz w:val="28"/>
          <w:szCs w:val="28"/>
        </w:rPr>
        <w:t xml:space="preserve"> ограждений.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При размещении рекламных конструкций на ограждениях их высота не должна превышать размеров элементов ограждений.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размер площади рекламной конструкции на ограждении не должен превышать 18 кв. м.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 xml:space="preserve">Не допускается размещение рекламных конструкций на ограждениях (заборах, оградах, столбах и иных подобных средствах ограждения), выходящих фасадом на следующие улицы населённого пункта город Минусинск: ул. Абаканская, ул. Гагарина, ул. Ботаническая, ул. Комарова, ул. Тимирязева, ул. Трегубенко, ул. Советская, ул. </w:t>
      </w:r>
      <w:proofErr w:type="spellStart"/>
      <w:r>
        <w:rPr>
          <w:sz w:val="28"/>
          <w:szCs w:val="28"/>
        </w:rPr>
        <w:t>Тагарская</w:t>
      </w:r>
      <w:proofErr w:type="spellEnd"/>
      <w:r>
        <w:rPr>
          <w:sz w:val="28"/>
          <w:szCs w:val="28"/>
        </w:rPr>
        <w:t xml:space="preserve">, ул. Геологов, ул. ул. Народная, ул. Калинина, ул. Комсомольская, ул. Красных Партизан, ул. </w:t>
      </w:r>
      <w:proofErr w:type="spellStart"/>
      <w:r>
        <w:rPr>
          <w:sz w:val="28"/>
          <w:szCs w:val="28"/>
        </w:rPr>
        <w:t>Большивистская</w:t>
      </w:r>
      <w:proofErr w:type="spellEnd"/>
      <w:r>
        <w:rPr>
          <w:sz w:val="28"/>
          <w:szCs w:val="28"/>
        </w:rPr>
        <w:t xml:space="preserve">, ул. Чайковского, ул. </w:t>
      </w:r>
      <w:proofErr w:type="spellStart"/>
      <w:r>
        <w:rPr>
          <w:sz w:val="28"/>
          <w:szCs w:val="28"/>
        </w:rPr>
        <w:t>Кызыльская</w:t>
      </w:r>
      <w:proofErr w:type="spellEnd"/>
      <w:r>
        <w:rPr>
          <w:sz w:val="28"/>
          <w:szCs w:val="28"/>
        </w:rPr>
        <w:t>, ул. Кольцевая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Сотниченко</w:t>
      </w:r>
      <w:proofErr w:type="spellEnd"/>
      <w:r>
        <w:rPr>
          <w:sz w:val="28"/>
          <w:szCs w:val="28"/>
        </w:rPr>
        <w:t xml:space="preserve">, ул. Центральная, ул. Береговая, ул. Вавилова, ул. Суворова, ул. Вокзальная, выходящие на северный объезд города Минусинска (кольцо ул. </w:t>
      </w:r>
      <w:proofErr w:type="spellStart"/>
      <w:r>
        <w:rPr>
          <w:sz w:val="28"/>
          <w:szCs w:val="28"/>
        </w:rPr>
        <w:t>Городокская</w:t>
      </w:r>
      <w:proofErr w:type="spellEnd"/>
      <w:r>
        <w:rPr>
          <w:sz w:val="28"/>
          <w:szCs w:val="28"/>
        </w:rPr>
        <w:t xml:space="preserve"> – кольцо ул. Комсомольская), а также в границах территории, ограниченной улицами </w:t>
      </w:r>
      <w:proofErr w:type="spellStart"/>
      <w:r>
        <w:rPr>
          <w:sz w:val="28"/>
          <w:szCs w:val="28"/>
        </w:rPr>
        <w:t>Манская</w:t>
      </w:r>
      <w:proofErr w:type="spellEnd"/>
      <w:r>
        <w:rPr>
          <w:sz w:val="28"/>
          <w:szCs w:val="28"/>
        </w:rPr>
        <w:t xml:space="preserve"> – Красных Партизан – </w:t>
      </w:r>
      <w:proofErr w:type="spellStart"/>
      <w:r>
        <w:rPr>
          <w:sz w:val="28"/>
          <w:szCs w:val="28"/>
        </w:rPr>
        <w:t>Подсинская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Повстанская</w:t>
      </w:r>
      <w:proofErr w:type="spellEnd"/>
      <w:r>
        <w:rPr>
          <w:sz w:val="28"/>
          <w:szCs w:val="28"/>
        </w:rPr>
        <w:t xml:space="preserve"> – Энгельса – </w:t>
      </w:r>
      <w:proofErr w:type="spellStart"/>
      <w:r>
        <w:rPr>
          <w:sz w:val="28"/>
          <w:szCs w:val="28"/>
        </w:rPr>
        <w:t>Канская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Старокузнечная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Новокузнечная</w:t>
      </w:r>
      <w:proofErr w:type="spellEnd"/>
      <w:r>
        <w:rPr>
          <w:sz w:val="28"/>
          <w:szCs w:val="28"/>
        </w:rPr>
        <w:t xml:space="preserve"> – Победы – Суворова. </w:t>
      </w:r>
      <w:proofErr w:type="gramEnd"/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размещение рекламных конструкций на ограждениях, выходящих фасадом на следующие улицы населённого пункта посёлок Зелёный бор: ул. Вокзальная, ул. Журавлёва.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Не допускается размещение настенных панно на фасадах жилых домов, имеющих оконные проемы, а также на фасадах объектов, имеющих художественную отделку и (или) без учёта декоративных архитектурных </w:t>
      </w:r>
      <w:r>
        <w:rPr>
          <w:sz w:val="28"/>
          <w:szCs w:val="28"/>
        </w:rPr>
        <w:lastRenderedPageBreak/>
        <w:t>деталей. На глухих торцах фасадов зданий, не имеющих художественной отделки фасада и декоративных архитектурных деталей, а также на глухих торцах фасадов сооружений допускается размещение настенного панно на всю ширину фасада с расположением по его вертикальной центральной оси с отступом от краев фасада 1 м.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фасадах зданий и сооружений, имеющих одинаковые параметры, расположенных друг за другом вдоль одной улицы, допускается размещение настенных панно только с одинаковыми геометрическими параметрами.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Не допускается установка крышных конструкций на зданиях высотой менее 3 этажей.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Не допускается </w:t>
      </w:r>
      <w:proofErr w:type="gramStart"/>
      <w:r>
        <w:rPr>
          <w:sz w:val="28"/>
          <w:szCs w:val="28"/>
        </w:rPr>
        <w:t>размещение рекламных конструкций на фасадах зданий и сооружений в местах их сплошного остекления или закрывая</w:t>
      </w:r>
      <w:proofErr w:type="gramEnd"/>
      <w:r>
        <w:rPr>
          <w:sz w:val="28"/>
          <w:szCs w:val="28"/>
        </w:rPr>
        <w:t xml:space="preserve"> существующие дверные, оконные или декоративные проёмы, а так же ниже оконных проёмов второго этажа жилых домов и ниже 4 метров от уровня земли при размещении на нежилых зданиях, сооружениях.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При размещении панелей-кронштейнов необходимо соблюдать следующие требования: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устанавливаемые на зданиях и сооружениях панели-кронштейны в горизонтальном направлении не должны выступать более чем на 1,5 м от точки крепления к зданию или сооружению;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размеры панелей-кронштейнов, размещаемых на фасадах зданий, сооружений, определяются архитектурными особенностями здания, сооружения;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панели-кронштейны должны быть установлены на высоте не менее 2,5 м над газонами и не менее 3 м – над тротуарами и пешеходными зонами. На зданиях, сооружениях панели-кронштейны размещаются, как </w:t>
      </w:r>
      <w:proofErr w:type="gramStart"/>
      <w:r>
        <w:rPr>
          <w:sz w:val="28"/>
          <w:szCs w:val="28"/>
        </w:rPr>
        <w:t>правило</w:t>
      </w:r>
      <w:proofErr w:type="gramEnd"/>
      <w:r>
        <w:rPr>
          <w:sz w:val="28"/>
          <w:szCs w:val="28"/>
        </w:rPr>
        <w:t xml:space="preserve"> на уровне между первым и вторым этажами.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Не допускается крепление рекламных конструкций к элементам крылец зданий и сооружений.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Не допускается размещение рекламных конструкций перекрывающих проёмы окон, дверей, арок, витрины, витражи, иные декоративные архитектурные детали.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proofErr w:type="gramStart"/>
      <w:r>
        <w:rPr>
          <w:sz w:val="28"/>
          <w:szCs w:val="28"/>
        </w:rPr>
        <w:t>Рекламная конструкция и ее территориальное размещение должны соответствовать требованиям технического регламента, а до вступления в силу соответствующего технического регламента – установленным в Российской Федерации техническим требованиям к рекламным конструкциям, правилам устройства электроустановок, правилам технической эксплуатации электроустановок потребителей и другим нормативным актам.</w:t>
      </w:r>
      <w:proofErr w:type="gramEnd"/>
    </w:p>
    <w:p w:rsidR="008177C5" w:rsidRDefault="008177C5" w:rsidP="009E0C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Внесение изменений в схему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собственности, предусматривающих размещение рекламных конструкций,  допускается с учётом согласования архитектурно-планировочной комиссией Администрации города Минусинска. Состав архитектурно-планировочной комиссии, а так же порядок её работы утверждается Администрацией города Минусинска.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 допускается установка рекламных конструкций, указанных в пунктах 2.1.1. – 2.1.5. Правил ближе 50 м друг к другу при расположении по одной стороне дороги.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</w:p>
    <w:p w:rsidR="008177C5" w:rsidRDefault="008177C5" w:rsidP="008177C5">
      <w:pPr>
        <w:ind w:firstLine="709"/>
        <w:jc w:val="both"/>
        <w:rPr>
          <w:sz w:val="28"/>
          <w:szCs w:val="28"/>
        </w:rPr>
      </w:pPr>
    </w:p>
    <w:p w:rsidR="008177C5" w:rsidRDefault="008177C5" w:rsidP="008177C5">
      <w:pPr>
        <w:jc w:val="center"/>
        <w:rPr>
          <w:sz w:val="28"/>
          <w:szCs w:val="28"/>
        </w:rPr>
      </w:pPr>
      <w:r>
        <w:rPr>
          <w:sz w:val="28"/>
          <w:szCs w:val="28"/>
        </w:rPr>
        <w:t>3. Требования к установке и эксплуатации</w:t>
      </w:r>
    </w:p>
    <w:p w:rsidR="008177C5" w:rsidRDefault="008177C5" w:rsidP="008177C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рекламных конструкций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Установка и эксплуатация рекламных конструкций должна соответствовать требованиям Федерального закона от 13.03.2006 №38-ФЗ «О рекламе», Федерального закона от 25.06.2002 №73-ФЗ «Об объектах культурного наследия (памятниках истории и культуры) народов Российской Федерации», Федерального закона от 30.12.2009 №384-ФЗ «Технический регламент о безопасности зданий и сооружений», Постановления Правительства РФ от 23.10.1993 №1090 «О  Правилах  дорожного  движения», государственного стандарта  РФ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утвержденным Постановлением Госстандарта России от 22.04.2003 № 124-ст, Закона Красноярского края от 23.04.2009 № 8-3166 «Об объектах культурного наследия (памятниках истории и культуры) народов Российской Федерации, расположенных на территории Красноярского края», иным законам и нормативным правовым актам Российской Федерации.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Владельцы рекламных конструкций обязаны хранить оригиналы документов, подтверждающих правомерность их размещения и эксплуатации.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Владелец рекламной конструкции обязан следить за содержанием рекламной конструкции в исправном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и обязан обеспечить: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своевременное и качественное проведение технического обслуживания, ремонта, </w:t>
      </w:r>
      <w:proofErr w:type="gramStart"/>
      <w:r>
        <w:rPr>
          <w:sz w:val="28"/>
          <w:szCs w:val="28"/>
        </w:rPr>
        <w:t>обеспечивающих</w:t>
      </w:r>
      <w:proofErr w:type="gramEnd"/>
      <w:r>
        <w:rPr>
          <w:sz w:val="28"/>
          <w:szCs w:val="28"/>
        </w:rPr>
        <w:t xml:space="preserve"> безопасность эксплуатации рекламной конструкции;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охрану окружающей среды при эксплуатации рекламной конструкции;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безопасное проведение работ по монтажу (демонтажу) соответствующей рекламной конструкции;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целостность;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окрашенного каркаса;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механических повреждений;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порывов рекламных и информационных полотен;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ржавчины и грязи на частях и элементах рекламной конструкции.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Установка и демонтаж рекламной конструкции, производится с соблюдением правил производства земляных работ, правил благоустройства территории муниципального образования город Минусинск. 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Нарушенный, при установке или демонтаже рекламной конструкции, фасад здания, дорожное покрытие, тротуар, газон или иные элементы </w:t>
      </w:r>
      <w:r>
        <w:rPr>
          <w:sz w:val="28"/>
          <w:szCs w:val="28"/>
        </w:rPr>
        <w:lastRenderedPageBreak/>
        <w:t>благоустройства должны быть восстановлены владельцем рекламной конструкции.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</w:p>
    <w:p w:rsidR="008177C5" w:rsidRDefault="008177C5" w:rsidP="008177C5">
      <w:pPr>
        <w:ind w:firstLine="709"/>
        <w:jc w:val="both"/>
        <w:rPr>
          <w:sz w:val="28"/>
          <w:szCs w:val="28"/>
        </w:rPr>
      </w:pPr>
    </w:p>
    <w:p w:rsidR="008177C5" w:rsidRDefault="008177C5" w:rsidP="008177C5">
      <w:pPr>
        <w:jc w:val="center"/>
        <w:rPr>
          <w:sz w:val="28"/>
          <w:szCs w:val="28"/>
        </w:rPr>
      </w:pPr>
      <w:r>
        <w:rPr>
          <w:sz w:val="28"/>
          <w:szCs w:val="28"/>
        </w:rPr>
        <w:t>4. Ответственность за нарушение порядка размещения</w:t>
      </w:r>
    </w:p>
    <w:p w:rsidR="008177C5" w:rsidRDefault="008177C5" w:rsidP="008177C5">
      <w:pPr>
        <w:jc w:val="center"/>
        <w:rPr>
          <w:sz w:val="28"/>
          <w:szCs w:val="28"/>
        </w:rPr>
      </w:pPr>
      <w:r>
        <w:rPr>
          <w:sz w:val="28"/>
          <w:szCs w:val="28"/>
        </w:rPr>
        <w:t>и содержания рекламных конструкций</w:t>
      </w:r>
    </w:p>
    <w:p w:rsidR="008177C5" w:rsidRDefault="008177C5" w:rsidP="008177C5">
      <w:pPr>
        <w:ind w:firstLine="709"/>
        <w:jc w:val="both"/>
        <w:rPr>
          <w:sz w:val="28"/>
          <w:szCs w:val="28"/>
        </w:rPr>
      </w:pPr>
    </w:p>
    <w:p w:rsidR="008177C5" w:rsidRDefault="008177C5" w:rsidP="008177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Нарушение физическими или юридическими лицами требований, влечет за собой ответственность в соответствии с действующим законодательством.</w:t>
      </w:r>
    </w:p>
    <w:p w:rsidR="00A00C4A" w:rsidRPr="00043559" w:rsidRDefault="00A00C4A" w:rsidP="00043559">
      <w:pPr>
        <w:ind w:firstLine="709"/>
        <w:rPr>
          <w:sz w:val="26"/>
          <w:szCs w:val="26"/>
        </w:rPr>
      </w:pPr>
    </w:p>
    <w:sectPr w:rsidR="00A00C4A" w:rsidRPr="00043559" w:rsidSect="00D2067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9A3"/>
    <w:multiLevelType w:val="hybridMultilevel"/>
    <w:tmpl w:val="210A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9DA"/>
    <w:rsid w:val="00023385"/>
    <w:rsid w:val="000358D8"/>
    <w:rsid w:val="00043559"/>
    <w:rsid w:val="000C4A89"/>
    <w:rsid w:val="0012050F"/>
    <w:rsid w:val="001332A2"/>
    <w:rsid w:val="00150C52"/>
    <w:rsid w:val="001B49B2"/>
    <w:rsid w:val="001D5B86"/>
    <w:rsid w:val="0021420D"/>
    <w:rsid w:val="002305F8"/>
    <w:rsid w:val="00301215"/>
    <w:rsid w:val="00302B07"/>
    <w:rsid w:val="003114C3"/>
    <w:rsid w:val="003561BF"/>
    <w:rsid w:val="00375B3E"/>
    <w:rsid w:val="003A229C"/>
    <w:rsid w:val="003B272F"/>
    <w:rsid w:val="003E4491"/>
    <w:rsid w:val="003E7BC8"/>
    <w:rsid w:val="00451158"/>
    <w:rsid w:val="00485F24"/>
    <w:rsid w:val="004D2C38"/>
    <w:rsid w:val="00510A19"/>
    <w:rsid w:val="005715D3"/>
    <w:rsid w:val="005A138C"/>
    <w:rsid w:val="005B6FFD"/>
    <w:rsid w:val="005E737A"/>
    <w:rsid w:val="006108E7"/>
    <w:rsid w:val="0061338B"/>
    <w:rsid w:val="00626BD7"/>
    <w:rsid w:val="00646D71"/>
    <w:rsid w:val="006B50DD"/>
    <w:rsid w:val="006C1FDA"/>
    <w:rsid w:val="00703E31"/>
    <w:rsid w:val="007071E9"/>
    <w:rsid w:val="007702C2"/>
    <w:rsid w:val="00773CDF"/>
    <w:rsid w:val="007A153C"/>
    <w:rsid w:val="007F1611"/>
    <w:rsid w:val="00806DB3"/>
    <w:rsid w:val="0081522A"/>
    <w:rsid w:val="008177C5"/>
    <w:rsid w:val="00830E48"/>
    <w:rsid w:val="00857EED"/>
    <w:rsid w:val="00862912"/>
    <w:rsid w:val="00863C58"/>
    <w:rsid w:val="0086449B"/>
    <w:rsid w:val="008D776A"/>
    <w:rsid w:val="00920B7A"/>
    <w:rsid w:val="0092469C"/>
    <w:rsid w:val="009312C3"/>
    <w:rsid w:val="0094215F"/>
    <w:rsid w:val="009425D5"/>
    <w:rsid w:val="009746AF"/>
    <w:rsid w:val="00990B56"/>
    <w:rsid w:val="009A3B9C"/>
    <w:rsid w:val="009D4DB7"/>
    <w:rsid w:val="009E0CAE"/>
    <w:rsid w:val="00A00C4A"/>
    <w:rsid w:val="00A139DA"/>
    <w:rsid w:val="00A2612F"/>
    <w:rsid w:val="00A479BA"/>
    <w:rsid w:val="00A5271F"/>
    <w:rsid w:val="00A711C5"/>
    <w:rsid w:val="00A81D47"/>
    <w:rsid w:val="00AA7846"/>
    <w:rsid w:val="00AC2A76"/>
    <w:rsid w:val="00B332B2"/>
    <w:rsid w:val="00B37AC6"/>
    <w:rsid w:val="00B4152A"/>
    <w:rsid w:val="00BB0AD9"/>
    <w:rsid w:val="00BC77C7"/>
    <w:rsid w:val="00BD476E"/>
    <w:rsid w:val="00C02E58"/>
    <w:rsid w:val="00C07C2F"/>
    <w:rsid w:val="00C50B4A"/>
    <w:rsid w:val="00D20679"/>
    <w:rsid w:val="00D25D93"/>
    <w:rsid w:val="00D44170"/>
    <w:rsid w:val="00D90CD6"/>
    <w:rsid w:val="00DF3FD8"/>
    <w:rsid w:val="00E232BF"/>
    <w:rsid w:val="00E720BD"/>
    <w:rsid w:val="00E8372E"/>
    <w:rsid w:val="00ED5343"/>
    <w:rsid w:val="00EF14D8"/>
    <w:rsid w:val="00F3719D"/>
    <w:rsid w:val="00F639B8"/>
    <w:rsid w:val="00FA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autoRedefine/>
    <w:qFormat/>
    <w:rsid w:val="00BC77C7"/>
    <w:pPr>
      <w:keepNext/>
      <w:shd w:val="clear" w:color="auto" w:fill="FFFFFF"/>
      <w:spacing w:line="249" w:lineRule="atLeast"/>
      <w:jc w:val="both"/>
      <w:textAlignment w:val="baseline"/>
      <w:outlineLvl w:val="0"/>
    </w:pPr>
    <w:rPr>
      <w:bCs/>
      <w:color w:val="000000" w:themeColor="text1"/>
      <w:kern w:val="3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D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C77C7"/>
    <w:rPr>
      <w:rFonts w:ascii="Times New Roman" w:eastAsia="Times New Roman" w:hAnsi="Times New Roman" w:cs="Times New Roman"/>
      <w:bCs/>
      <w:color w:val="000000" w:themeColor="text1"/>
      <w:kern w:val="32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A139D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F14D8"/>
  </w:style>
  <w:style w:type="paragraph" w:customStyle="1" w:styleId="ConsPlusNormal">
    <w:name w:val="ConsPlusNormal"/>
    <w:rsid w:val="00EF1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EF14D8"/>
  </w:style>
  <w:style w:type="paragraph" w:customStyle="1" w:styleId="Default">
    <w:name w:val="Default"/>
    <w:uiPriority w:val="99"/>
    <w:rsid w:val="007702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06DB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6DB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rsid w:val="004D2C38"/>
  </w:style>
  <w:style w:type="character" w:customStyle="1" w:styleId="b">
    <w:name w:val="b"/>
    <w:basedOn w:val="a0"/>
    <w:rsid w:val="004D2C38"/>
  </w:style>
  <w:style w:type="paragraph" w:styleId="a5">
    <w:name w:val="Balloon Text"/>
    <w:basedOn w:val="a"/>
    <w:link w:val="a6"/>
    <w:uiPriority w:val="99"/>
    <w:semiHidden/>
    <w:unhideWhenUsed/>
    <w:rsid w:val="004D2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C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2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gs2</cp:lastModifiedBy>
  <cp:revision>21</cp:revision>
  <cp:lastPrinted>2018-06-28T04:57:00Z</cp:lastPrinted>
  <dcterms:created xsi:type="dcterms:W3CDTF">2018-01-31T10:27:00Z</dcterms:created>
  <dcterms:modified xsi:type="dcterms:W3CDTF">2018-06-28T05:02:00Z</dcterms:modified>
</cp:coreProperties>
</file>